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СВЕДЕНИЯ ОБ АВАРИЙНОСТИ СУДОВ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МОРЕ И ВНУТРЕННИХ ВОДНЫХ ПУТЯХ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1 КВАРТАЛЕ 202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0" w:name="_Hlk504995523"/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93"/>
        <w:numPr>
          <w:ilvl w:val="0"/>
          <w:numId w:val="1"/>
        </w:numPr>
        <w:ind w:lef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АВАРИЙНОСТЬ СУДОВ ТОРГОВОГО МОРЕПЛАВАНИЯ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1 квартале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1" w:name="_Hlk65239202"/>
      <w:r>
        <w:rPr>
          <w:rFonts w:ascii="Times New Roman" w:hAnsi="Times New Roman" w:cs="Times New Roman"/>
          <w:sz w:val="28"/>
          <w:szCs w:val="28"/>
        </w:rPr>
        <w:t xml:space="preserve">произошло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аварийных случа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ев на море,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аварийных случая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%)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ьше, чем в 1 квартале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2" w:name="_Hlk158217529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январе-марте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3" w:name="_Hlk158217132"/>
      <w:r>
        <w:rPr>
          <w:rFonts w:ascii="Times New Roman" w:hAnsi="Times New Roman" w:cs="Times New Roman"/>
          <w:sz w:val="28"/>
          <w:szCs w:val="28"/>
        </w:rPr>
        <w:t xml:space="preserve"> произошёл 1 случай </w:t>
      </w:r>
      <w:bookmarkStart w:id="4" w:name="_Hlk189472530"/>
      <w:r>
        <w:rPr>
          <w:rFonts w:ascii="Times New Roman" w:hAnsi="Times New Roman" w:cs="Times New Roman"/>
          <w:sz w:val="28"/>
          <w:szCs w:val="28"/>
        </w:rPr>
        <w:t xml:space="preserve">травматизма </w:t>
      </w:r>
      <w:bookmarkStart w:id="5" w:name="_Hlk158217181"/>
      <w:r/>
      <w:bookmarkEnd w:id="3"/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в прямой связи с эксплуатацией судна</w:t>
      </w:r>
      <w:bookmarkEnd w:id="2"/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3"/>
        <w:gridCol w:w="2007"/>
        <w:gridCol w:w="2007"/>
      </w:tblGrid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6" w:name="_Hlk504995561"/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Январь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март 202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Январь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март 202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jc w:val="center"/>
          <w:trHeight w:val="1"/>
        </w:trPr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Всего аварийных случаев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пассажирское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буксир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танкер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сухогруз (генгруз)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ролкер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контейнеровоз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маломерное судно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  <w:trHeight w:val="1"/>
        </w:trPr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Очень серьезные аварии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1"/>
        </w:trPr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Аварии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1"/>
        </w:trPr>
        <w:tc>
          <w:tcPr>
            <w:shd w:val="clear" w:color="auto" w:fill="ff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  <w:t xml:space="preserve">Аварии, связанные с гибелью людей и травматизмом</w:t>
            </w: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</w:r>
          </w:p>
        </w:tc>
        <w:tc>
          <w:tcPr>
            <w:shd w:val="clear" w:color="auto" w:fill="ff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shd w:val="clear" w:color="auto" w:fill="ff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</w:r>
          </w:p>
        </w:tc>
      </w:tr>
      <w:tr>
        <w:tblPrEx/>
        <w:trPr>
          <w:jc w:val="center"/>
          <w:trHeight w:val="1"/>
        </w:trPr>
        <w:tc>
          <w:tcPr>
            <w:shd w:val="clear" w:color="auto" w:fill="f4b083" w:themeFill="accent2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Погибших в прямой связи с эксплуатацией судна, человек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f4b083" w:themeFill="accent2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f4b083" w:themeFill="accent2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танкер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1"/>
        </w:trPr>
        <w:tc>
          <w:tcPr>
            <w:shd w:val="clear" w:color="auto" w:fill="ffd966" w:themeFill="accent4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Получивших тяжкий вред, причинённый здоровью в прямой связи с эксплуатацией судна, человек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d966" w:themeFill="accent4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d966" w:themeFill="accent4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  <w:trHeight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контейнеровоз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 xml:space="preserve">1</w:t>
            </w:r>
            <w:bookmarkEnd w:id="6"/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2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pPr>
      <w:r/>
      <w:bookmarkStart w:id="7" w:name="_Hlk188136134"/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  <w:t xml:space="preserve">1.1. ПОКАЗАТЕЛИ АВАРИЙНОСТИ ПО ВИДАМ</w:t>
      </w:r>
      <w:bookmarkEnd w:id="7"/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</w:p>
    <w:p>
      <w:pPr>
        <w:ind w:right="-2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4"/>
        <w:gridCol w:w="1698"/>
        <w:gridCol w:w="1599"/>
      </w:tblGrid>
      <w:tr>
        <w:tblPrEx/>
        <w:trPr>
          <w:jc w:val="center"/>
          <w:trHeight w:val="64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/>
            <w:bookmarkStart w:id="8" w:name="_Hlk188136096"/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Виды АС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Январь-март 202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Январь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март 202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9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Навигационные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всего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9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навал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6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9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столкновение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6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9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посадка на мель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6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9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ind w:left="316" w:firstLine="1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Технические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всего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hanging="2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из них: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9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повреждение </w:t>
            </w:r>
            <w:bookmarkStart w:id="9" w:name="_Hlk160619347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судовых устройств и механизмов</w:t>
            </w:r>
            <w:bookmarkEnd w:id="9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6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9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повреждение корпуса судна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6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94" w:type="dxa"/>
            <w:vAlign w:val="center"/>
            <w:textDirection w:val="lrTb"/>
            <w:noWrap w:val="false"/>
          </w:tcPr>
          <w:p>
            <w:pPr>
              <w:ind w:firstLine="31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. Гибель человека, случаев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6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9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Всего погибших, человек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6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94" w:type="dxa"/>
            <w:vAlign w:val="center"/>
            <w:textDirection w:val="lrTb"/>
            <w:noWrap w:val="false"/>
          </w:tcPr>
          <w:p>
            <w:pPr>
              <w:ind w:left="22" w:firstLine="29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. Получение тяжких телесных повреждений, случаев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94" w:type="dxa"/>
            <w:vAlign w:val="center"/>
            <w:textDirection w:val="lrTb"/>
            <w:noWrap w:val="false"/>
          </w:tcPr>
          <w:p>
            <w:pPr>
              <w:ind w:left="22" w:firstLine="29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Всего получивших тяжкие телесные повреждения, человек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1"/>
        </w:trPr>
        <w:tc>
          <w:tcPr>
            <w:shd w:val="clear" w:color="auto" w:fill="d9959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9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ВСЕГО аварийных случаев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d9959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6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d9959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3</w:t>
            </w:r>
            <w:bookmarkEnd w:id="8"/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</w:tbl>
    <w:p>
      <w:pPr>
        <w:ind w:right="-2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</w:p>
    <w:p>
      <w:pPr>
        <w:pStyle w:val="89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10" w:name="_Hlk188543691"/>
      <w:r>
        <w:rPr>
          <w:rFonts w:ascii="Times New Roman" w:hAnsi="Times New Roman" w:cs="Times New Roman"/>
          <w:b/>
          <w:bCs/>
          <w:sz w:val="28"/>
          <w:szCs w:val="28"/>
        </w:rPr>
        <w:t xml:space="preserve">1.2. ПРИЧИННЫЕ ФАКТОРЫ ГИБЕЛИ ЛЮДЕЙ И ТРАВМАТИЗМА</w:t>
      </w:r>
      <w:bookmarkEnd w:id="10"/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СУДАХ ТОРГОВОГО МОРЕПЛАВАНИЯ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898"/>
        <w:tblW w:w="0" w:type="auto"/>
        <w:jc w:val="center"/>
        <w:tblLook w:val="04A0" w:firstRow="1" w:lastRow="0" w:firstColumn="1" w:lastColumn="0" w:noHBand="0" w:noVBand="1"/>
      </w:tblPr>
      <w:tblGrid>
        <w:gridCol w:w="4791"/>
        <w:gridCol w:w="709"/>
        <w:gridCol w:w="708"/>
        <w:gridCol w:w="709"/>
        <w:gridCol w:w="733"/>
        <w:gridCol w:w="1134"/>
        <w:gridCol w:w="1128"/>
      </w:tblGrid>
      <w:tr>
        <w:tblPrEx/>
        <w:trPr>
          <w:jc w:val="center"/>
          <w:trHeight w:val="360"/>
        </w:trPr>
        <w:tc>
          <w:tcPr>
            <w:tcW w:w="479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Причинные факторы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</w:tc>
        <w:tc>
          <w:tcPr>
            <w:gridSpan w:val="6"/>
            <w:tcW w:w="51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Количество случаев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</w:tr>
      <w:tr>
        <w:tblPrEx/>
        <w:trPr>
          <w:jc w:val="center"/>
          <w:trHeight w:val="262"/>
        </w:trPr>
        <w:tc>
          <w:tcPr>
            <w:tcW w:w="479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2022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2023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2024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3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2025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gridSpan w:val="2"/>
            <w:tcW w:w="22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2026     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</w:tr>
      <w:tr>
        <w:tblPrEx/>
        <w:trPr>
          <w:jc w:val="center"/>
          <w:trHeight w:val="225"/>
        </w:trPr>
        <w:tc>
          <w:tcPr>
            <w:tcW w:w="479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3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Гибель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ТТП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</w:tr>
      <w:tr>
        <w:tblPrEx/>
        <w:trPr>
          <w:jc w:val="center"/>
          <w:trHeight w:val="420"/>
        </w:trPr>
        <w:tc>
          <w:tcPr>
            <w:tcW w:w="47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Падение за борт, </w:t>
            </w:r>
            <w:r>
              <w:rPr>
                <w:rFonts w:ascii="Arial" w:hAnsi="Arial" w:eastAsia="Times New Roman" w:cs="Arial"/>
              </w:rPr>
              <w:t xml:space="preserve">из них: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  <w:lang w:val="en-US"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7</w:t>
            </w:r>
            <w:r>
              <w:rPr>
                <w:rFonts w:ascii="Arial" w:hAnsi="Arial" w:eastAsia="Times New Roman" w:cs="Arial"/>
                <w:b/>
                <w:bCs/>
                <w:lang w:val="en-US"/>
              </w:rPr>
            </w:r>
            <w:r>
              <w:rPr>
                <w:rFonts w:ascii="Arial" w:hAnsi="Arial" w:eastAsia="Times New Roman" w:cs="Arial"/>
                <w:b/>
                <w:bCs/>
                <w:lang w:val="en-US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  <w:lang w:val="en-US"/>
              </w:rPr>
            </w:pPr>
            <w:r>
              <w:rPr>
                <w:rFonts w:ascii="Arial" w:hAnsi="Arial" w:eastAsia="Times New Roman" w:cs="Arial"/>
                <w:b/>
                <w:bCs/>
                <w:lang w:val="en-US"/>
              </w:rPr>
              <w:t xml:space="preserve">3</w:t>
            </w:r>
            <w:r>
              <w:rPr>
                <w:rFonts w:ascii="Arial" w:hAnsi="Arial" w:eastAsia="Times New Roman" w:cs="Arial"/>
                <w:b/>
                <w:bCs/>
                <w:lang w:val="en-US"/>
              </w:rPr>
            </w:r>
            <w:r>
              <w:rPr>
                <w:rFonts w:ascii="Arial" w:hAnsi="Arial" w:eastAsia="Times New Roman" w:cs="Arial"/>
                <w:b/>
                <w:bCs/>
                <w:lang w:val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  <w:lang w:val="en-US"/>
              </w:rPr>
            </w:pPr>
            <w:r>
              <w:rPr>
                <w:rFonts w:ascii="Arial" w:hAnsi="Arial" w:eastAsia="Times New Roman" w:cs="Arial"/>
                <w:b/>
                <w:bCs/>
                <w:lang w:val="en-US"/>
              </w:rPr>
            </w:r>
            <w:r>
              <w:rPr>
                <w:rFonts w:ascii="Arial" w:hAnsi="Arial" w:eastAsia="Times New Roman" w:cs="Arial"/>
                <w:b/>
                <w:bCs/>
                <w:lang w:val="en-US"/>
              </w:rPr>
            </w:r>
            <w:r>
              <w:rPr>
                <w:rFonts w:ascii="Arial" w:hAnsi="Arial" w:eastAsia="Times New Roman" w:cs="Arial"/>
                <w:b/>
                <w:bCs/>
                <w:lang w:val="en-US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  <w:lang w:val="en-US"/>
              </w:rPr>
            </w:pPr>
            <w:r>
              <w:rPr>
                <w:rFonts w:ascii="Arial" w:hAnsi="Arial" w:eastAsia="Times New Roman" w:cs="Arial"/>
                <w:b/>
                <w:bCs/>
                <w:lang w:val="en-US"/>
              </w:rPr>
            </w:r>
            <w:r>
              <w:rPr>
                <w:rFonts w:ascii="Arial" w:hAnsi="Arial" w:eastAsia="Times New Roman" w:cs="Arial"/>
                <w:b/>
                <w:bCs/>
                <w:lang w:val="en-US"/>
              </w:rPr>
            </w:r>
            <w:r>
              <w:rPr>
                <w:rFonts w:ascii="Arial" w:hAnsi="Arial" w:eastAsia="Times New Roman" w:cs="Arial"/>
                <w:b/>
                <w:bCs/>
                <w:lang w:val="en-US"/>
              </w:rPr>
            </w:r>
          </w:p>
        </w:tc>
      </w:tr>
      <w:tr>
        <w:tblPrEx/>
        <w:trPr>
          <w:jc w:val="center"/>
          <w:trHeight w:val="186"/>
        </w:trPr>
        <w:tc>
          <w:tcPr>
            <w:tcW w:w="47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при посадке/высадке лоцмана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0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0</w:t>
            </w:r>
            <w:r>
              <w:rPr>
                <w:rFonts w:ascii="Arial" w:hAnsi="Arial" w:eastAsia="Times New Roman" w:cs="Arial"/>
                <w:i/>
                <w:iCs/>
              </w:rPr>
            </w:r>
            <w:r>
              <w:rPr>
                <w:rFonts w:ascii="Arial" w:hAnsi="Arial" w:eastAsia="Times New Roman" w:cs="Arial"/>
                <w:i/>
                <w:i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</w:r>
            <w:r>
              <w:rPr>
                <w:rFonts w:ascii="Arial" w:hAnsi="Arial" w:eastAsia="Times New Roman" w:cs="Arial"/>
                <w:i/>
                <w:iCs/>
              </w:rPr>
            </w:r>
            <w:r>
              <w:rPr>
                <w:rFonts w:ascii="Arial" w:hAnsi="Arial" w:eastAsia="Times New Roman" w:cs="Arial"/>
                <w:i/>
                <w:iCs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</w:r>
            <w:r>
              <w:rPr>
                <w:rFonts w:ascii="Arial" w:hAnsi="Arial" w:eastAsia="Times New Roman" w:cs="Arial"/>
                <w:i/>
                <w:iCs/>
              </w:rPr>
            </w:r>
            <w:r>
              <w:rPr>
                <w:rFonts w:ascii="Arial" w:hAnsi="Arial" w:eastAsia="Times New Roman" w:cs="Arial"/>
                <w:i/>
                <w:iCs/>
              </w:rPr>
            </w:r>
          </w:p>
        </w:tc>
      </w:tr>
      <w:tr>
        <w:tblPrEx/>
        <w:trPr>
          <w:jc w:val="center"/>
          <w:trHeight w:val="185"/>
        </w:trPr>
        <w:tc>
          <w:tcPr>
            <w:tcW w:w="47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неизвестно </w:t>
            </w:r>
            <w:r>
              <w:rPr>
                <w:rFonts w:ascii="Arial" w:hAnsi="Arial" w:eastAsia="Times New Roman" w:cs="Arial"/>
                <w:i/>
                <w:iCs/>
              </w:rPr>
            </w:r>
            <w:r>
              <w:rPr>
                <w:rFonts w:ascii="Arial" w:hAnsi="Arial" w:eastAsia="Times New Roman" w:cs="Arial"/>
                <w:i/>
                <w:i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1</w:t>
            </w:r>
            <w:r>
              <w:rPr>
                <w:rFonts w:ascii="Arial" w:hAnsi="Arial" w:eastAsia="Times New Roman" w:cs="Arial"/>
                <w:i/>
                <w:iCs/>
              </w:rPr>
            </w:r>
            <w:r>
              <w:rPr>
                <w:rFonts w:ascii="Arial" w:hAnsi="Arial" w:eastAsia="Times New Roman" w:cs="Arial"/>
                <w:i/>
                <w:iCs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i/>
                <w:iCs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3</w:t>
            </w:r>
            <w:r>
              <w:rPr>
                <w:rFonts w:ascii="Arial" w:hAnsi="Arial" w:eastAsia="Times New Roman" w:cs="Arial"/>
                <w:i/>
                <w:iCs/>
                <w:lang w:val="en-US"/>
              </w:rPr>
            </w:r>
            <w:r>
              <w:rPr>
                <w:rFonts w:ascii="Arial" w:hAnsi="Arial" w:eastAsia="Times New Roman" w:cs="Arial"/>
                <w:i/>
                <w:iCs/>
                <w:lang w:val="en-U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i/>
                <w:iCs/>
                <w:lang w:val="en-US"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6</w:t>
            </w:r>
            <w:r>
              <w:rPr>
                <w:rFonts w:ascii="Arial" w:hAnsi="Arial" w:eastAsia="Times New Roman" w:cs="Arial"/>
                <w:i/>
                <w:iCs/>
                <w:lang w:val="en-US"/>
              </w:rPr>
            </w:r>
            <w:r>
              <w:rPr>
                <w:rFonts w:ascii="Arial" w:hAnsi="Arial" w:eastAsia="Times New Roman" w:cs="Arial"/>
                <w:i/>
                <w:iCs/>
                <w:lang w:val="en-US"/>
              </w:rPr>
            </w:r>
          </w:p>
        </w:tc>
        <w:tc>
          <w:tcPr>
            <w:tcW w:w="7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i/>
                <w:iCs/>
                <w:lang w:val="en-US"/>
              </w:rPr>
            </w:pPr>
            <w:r>
              <w:rPr>
                <w:rFonts w:ascii="Arial" w:hAnsi="Arial" w:eastAsia="Times New Roman" w:cs="Arial"/>
                <w:i/>
                <w:iCs/>
                <w:lang w:val="en-US"/>
              </w:rPr>
              <w:t xml:space="preserve">2</w:t>
            </w:r>
            <w:r>
              <w:rPr>
                <w:rFonts w:ascii="Arial" w:hAnsi="Arial" w:eastAsia="Times New Roman" w:cs="Arial"/>
                <w:i/>
                <w:iCs/>
                <w:lang w:val="en-US"/>
              </w:rPr>
            </w:r>
            <w:r>
              <w:rPr>
                <w:rFonts w:ascii="Arial" w:hAnsi="Arial" w:eastAsia="Times New Roman" w:cs="Arial"/>
                <w:i/>
                <w:iCs/>
                <w:lang w:val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i/>
                <w:iCs/>
                <w:lang w:val="en-US"/>
              </w:rPr>
            </w:pPr>
            <w:r>
              <w:rPr>
                <w:rFonts w:ascii="Arial" w:hAnsi="Arial" w:eastAsia="Times New Roman" w:cs="Arial"/>
                <w:i/>
                <w:iCs/>
                <w:lang w:val="en-US"/>
              </w:rPr>
            </w:r>
            <w:r>
              <w:rPr>
                <w:rFonts w:ascii="Arial" w:hAnsi="Arial" w:eastAsia="Times New Roman" w:cs="Arial"/>
                <w:i/>
                <w:iCs/>
                <w:lang w:val="en-US"/>
              </w:rPr>
            </w:r>
            <w:r>
              <w:rPr>
                <w:rFonts w:ascii="Arial" w:hAnsi="Arial" w:eastAsia="Times New Roman" w:cs="Arial"/>
                <w:i/>
                <w:iCs/>
                <w:lang w:val="en-US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i/>
                <w:iCs/>
                <w:lang w:val="en-US"/>
              </w:rPr>
            </w:pPr>
            <w:r>
              <w:rPr>
                <w:rFonts w:ascii="Arial" w:hAnsi="Arial" w:eastAsia="Times New Roman" w:cs="Arial"/>
                <w:i/>
                <w:iCs/>
                <w:lang w:val="en-US"/>
              </w:rPr>
            </w:r>
            <w:r>
              <w:rPr>
                <w:rFonts w:ascii="Arial" w:hAnsi="Arial" w:eastAsia="Times New Roman" w:cs="Arial"/>
                <w:i/>
                <w:iCs/>
                <w:lang w:val="en-US"/>
              </w:rPr>
            </w:r>
            <w:r>
              <w:rPr>
                <w:rFonts w:ascii="Arial" w:hAnsi="Arial" w:eastAsia="Times New Roman" w:cs="Arial"/>
                <w:i/>
                <w:iCs/>
                <w:lang w:val="en-US"/>
              </w:rPr>
            </w:r>
          </w:p>
        </w:tc>
      </w:tr>
      <w:tr>
        <w:tblPrEx/>
        <w:trPr>
          <w:jc w:val="center"/>
        </w:trPr>
        <w:tc>
          <w:tcPr>
            <w:tcW w:w="47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Падение с высоты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47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Удар волны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0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47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Швартовная/буксировочная операция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2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47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Судовые работы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2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47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Потеря судном остойчивости/плавучести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3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0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47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Столкновение судна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47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Водолазные работы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0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0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47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Пожар/взрыв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0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7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e5b8b7"/>
            <w:tcW w:w="47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ВСЕГО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shd w:val="clear" w:color="auto" w:fill="e5b8b7"/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4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shd w:val="clear" w:color="auto" w:fill="e5b8b7"/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11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shd w:val="clear" w:color="auto" w:fill="e5b8b7"/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15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shd w:val="clear" w:color="auto" w:fill="e5b8b7"/>
            <w:tcW w:w="7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10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shd w:val="clear" w:color="auto" w:fill="e5b8b7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shd w:val="clear" w:color="auto" w:fill="e5b8b7"/>
            <w:tcW w:w="11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 xml:space="preserve">1</w: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11" w:name="_Hlk189495976"/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1.3.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СООТНОШЕНИЕ АВАРИЙНОСТИ ПО МЕСЯЦАМ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bookmarkEnd w:id="11"/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b/>
        </w:rPr>
        <w:drawing>
          <wp:inline distT="0" distB="0" distL="0" distR="0">
            <wp:extent cx="6300470" cy="3453891"/>
            <wp:effectExtent l="0" t="0" r="5080" b="13335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93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pStyle w:val="893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2.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ab/>
        <w:t xml:space="preserve">АВАРИЙНОСТЬ </w:t>
      </w:r>
      <w:bookmarkStart w:id="12" w:name="_Hlk504996326"/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СУДОВ РЫБОПРОМЫСЛОВОГО ФЛОТА</w:t>
      </w:r>
      <w:bookmarkEnd w:id="12"/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квартале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произошло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аварийных случаев на море, на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аварийны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 xml:space="preserve">мен</w:t>
      </w:r>
      <w:r>
        <w:rPr>
          <w:rFonts w:ascii="Times New Roman" w:hAnsi="Times New Roman" w:cs="Times New Roman"/>
          <w:sz w:val="28"/>
          <w:szCs w:val="28"/>
        </w:rPr>
        <w:t xml:space="preserve">ьше, чем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 квартале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- марте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зарегистрировано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гибели человека и 1 случай травматизма в прямой связи с эксплуатацией судна.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3"/>
        <w:gridCol w:w="2007"/>
        <w:gridCol w:w="2007"/>
      </w:tblGrid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Январь-март 202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Январь-март 202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1"/>
        </w:trPr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ВСЕГО АВАРИЙНЫХ СЛУЧАЕВ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1"/>
        </w:trPr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ОЧЕНЬ СЕРЬЕЗНЫЕ АВАРИИ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1"/>
        </w:trPr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АВАРИИ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1"/>
        </w:trPr>
        <w:tc>
          <w:tcPr>
            <w:shd w:val="clear" w:color="auto" w:fill="ff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  <w:t xml:space="preserve">АВАРИИ, СВЯЗАННЫЕ С ГИБЕЛЬЮ ЛЮДЕЙ И ТРАВМАТИЗМОМ</w:t>
            </w: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</w:r>
          </w:p>
        </w:tc>
        <w:tc>
          <w:tcPr>
            <w:shd w:val="clear" w:color="auto" w:fill="ff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</w:r>
          </w:p>
        </w:tc>
        <w:tc>
          <w:tcPr>
            <w:shd w:val="clear" w:color="auto" w:fill="ff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8"/>
                <w:szCs w:val="28"/>
              </w:rPr>
            </w:r>
          </w:p>
        </w:tc>
      </w:tr>
      <w:tr>
        <w:tblPrEx/>
        <w:trPr>
          <w:jc w:val="center"/>
          <w:trHeight w:val="1"/>
        </w:trPr>
        <w:tc>
          <w:tcPr>
            <w:shd w:val="clear" w:color="auto" w:fill="f4b083" w:themeFill="accent2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Погибших в прямой связи с эксплуатацией судна,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4b083" w:themeFill="accent2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f4b083" w:themeFill="accent2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1"/>
        </w:trPr>
        <w:tc>
          <w:tcPr>
            <w:shd w:val="clear" w:color="auto" w:fill="ffd966" w:themeFill="accent4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2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Получивших тяжкий вред, причинённый здоровью в прямой связи с эксплуатацией судна, человек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ffd966" w:themeFill="accent4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ffd966" w:themeFill="accent4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893"/>
        <w:numPr>
          <w:ilvl w:val="1"/>
          <w:numId w:val="16"/>
        </w:numPr>
        <w:ind w:right="-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ПОКАЗАТЕЛИ АВАРИЙНОСТИ ПО ВИДАМ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1"/>
        <w:gridCol w:w="1268"/>
        <w:gridCol w:w="1701"/>
      </w:tblGrid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521" w:type="dxa"/>
            <w:vAlign w:val="center"/>
            <w:textDirection w:val="lrTb"/>
            <w:noWrap w:val="false"/>
          </w:tcPr>
          <w:p>
            <w:pPr>
              <w:ind w:left="16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ВИДЫ АС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Январь-март 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Январь-март 2025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521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Навигационные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всего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52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посадка на мель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52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Технические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-8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всего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hanging="2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из них: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52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повреждение судовых устройств и механизмов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52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затопление/потеря остойчивости, плавучести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52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пожар/взрыв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521" w:type="dxa"/>
            <w:vAlign w:val="center"/>
            <w:textDirection w:val="lrTb"/>
            <w:noWrap w:val="false"/>
          </w:tcPr>
          <w:p>
            <w:pPr>
              <w:ind w:firstLine="4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3. Гибель человека, случаев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52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Всего погибших, человек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521" w:type="dxa"/>
            <w:vAlign w:val="center"/>
            <w:textDirection w:val="lrTb"/>
            <w:noWrap w:val="false"/>
          </w:tcPr>
          <w:p>
            <w:pPr>
              <w:ind w:left="22" w:firstLine="43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4. </w:t>
            </w:r>
            <w:bookmarkStart w:id="13" w:name="_Hlk194838953"/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Получение тяжких телесных повреждений</w:t>
            </w:r>
            <w:bookmarkEnd w:id="13"/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, случаев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521" w:type="dxa"/>
            <w:vAlign w:val="center"/>
            <w:textDirection w:val="lrTb"/>
            <w:noWrap w:val="false"/>
          </w:tcPr>
          <w:p>
            <w:pPr>
              <w:ind w:left="2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Всего получивших тяжкие телесные повреждения, человек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383"/>
        </w:trPr>
        <w:tc>
          <w:tcPr>
            <w:shd w:val="clear" w:color="auto" w:fill="d9959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52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ВСЕГО аварийных случаев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d9959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d9959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2.2.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СООТНОШЕНИЕ АВАРИЙНОСТИ ПО МЕСЯЦАМ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953125" cy="2647950"/>
            <wp:effectExtent l="0" t="0" r="9525" b="19050"/>
            <wp:docPr id="2" name="Диаграмма 19679080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93"/>
        <w:numPr>
          <w:ilvl w:val="0"/>
          <w:numId w:val="16"/>
        </w:numPr>
        <w:ind w:lef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/>
      <w:bookmarkStart w:id="14" w:name="_Hlk197514089"/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АВАРИЙНОСТЬ СУДОВ НА МОРЕ</w:t>
      </w:r>
      <w:bookmarkEnd w:id="14"/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1 квартале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произошло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авари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судов на море, </w:t>
      </w:r>
      <w:bookmarkStart w:id="15" w:name="_Hlk94531929"/>
      <w:r>
        <w:rPr>
          <w:rFonts w:ascii="Times New Roman" w:hAnsi="Times New Roman" w:eastAsia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%)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ьше, чем в 1 квартале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bookmarkEnd w:id="15"/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3.1. АВАРИИ НА МОРЕ, СВЯЗАННЫЕ С ГИБЕЛЬЮ ЛЮДЕЙ И ТРАВМАТИЗМОМ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16" w:name="_Hlk197515044"/>
      <w:r>
        <w:rPr>
          <w:rFonts w:ascii="Times New Roman" w:hAnsi="Times New Roman" w:eastAsia="Times New Roman" w:cs="Times New Roman"/>
          <w:sz w:val="28"/>
          <w:szCs w:val="28"/>
        </w:rPr>
        <w:t xml:space="preserve">В 1 квартале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</w:t>
      </w:r>
      <w:bookmarkStart w:id="17" w:name="_Hlk189496478"/>
      <w:r>
        <w:rPr>
          <w:rFonts w:ascii="Times New Roman" w:hAnsi="Times New Roman" w:eastAsia="Times New Roman" w:cs="Times New Roman"/>
          <w:sz w:val="28"/>
          <w:szCs w:val="28"/>
        </w:rPr>
        <w:t xml:space="preserve">произошло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аварий на море, связанных с гибелью человека и травматизмом в прямой связи с эксплуатацией судна. В этих авариях погибло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травмирован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все - члены экипажа.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3"/>
        <w:numPr>
          <w:ilvl w:val="3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/>
      <w:bookmarkStart w:id="18" w:name="_Hlk188281901"/>
      <w:r/>
      <w:bookmarkEnd w:id="16"/>
      <w:r/>
      <w:bookmarkEnd w:id="17"/>
      <w:r>
        <w:rPr>
          <w:rFonts w:ascii="Times New Roman" w:hAnsi="Times New Roman" w:cs="Times New Roman"/>
          <w:bCs/>
          <w:sz w:val="28"/>
          <w:szCs w:val="28"/>
        </w:rPr>
        <w:t xml:space="preserve">06.01.2026 в 18.00 LT (UTC+3) в Балтийском море на контейнеровозе «ФЕСКО НОВИК» (судовладелец ПАО «Да</w:t>
      </w:r>
      <w:r>
        <w:rPr>
          <w:rFonts w:ascii="Times New Roman" w:hAnsi="Times New Roman" w:cs="Times New Roman"/>
          <w:bCs/>
          <w:sz w:val="28"/>
          <w:szCs w:val="28"/>
        </w:rPr>
        <w:t xml:space="preserve">льневосточное морское пароходство», п/р Владивосток) во время работ по осмотру уплотнительной крышки теплого ящика вспомогательного котла в машинном отделении 4-й механик получил многочисленные ожоги тела горячей водой (тяжкое телесное повреждение). Судно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овало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п. Балтийск для сдачи травмированного в береговое медицинское учреждение. Угрозы жизни нет.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07.01.2026 18:1</w:t>
      </w:r>
      <w:r>
        <w:rPr>
          <w:rFonts w:ascii="Times New Roman" w:hAnsi="Times New Roman" w:cs="Times New Roman"/>
          <w:bCs/>
          <w:sz w:val="28"/>
          <w:szCs w:val="28"/>
        </w:rPr>
        <w:t xml:space="preserve">0 LT (UTC+12) в Охотское море, 36 миль юго-западнее мыса Левашова на рыболовном судне «МАЛКИ-2» (судовладелец ООО "КЗБ-Донка", п/р Петропавловск-Камчатский) во время постановки орудия лова, вылетел из блока урез и придавил грудную клетку вахтенному матросу</w:t>
      </w:r>
      <w:r>
        <w:rPr>
          <w:rFonts w:ascii="Times New Roman" w:hAnsi="Times New Roman" w:cs="Times New Roman"/>
          <w:bCs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причинив тяжкое телесное повреждение.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13.01.2026 в 21:30 LT (UTC+12) в Беринговом море в 44-х милях юго-западнее мыса Наварин, на РМРС «ЛА</w:t>
      </w:r>
      <w:r>
        <w:rPr>
          <w:rFonts w:ascii="Times New Roman" w:hAnsi="Times New Roman" w:cs="Times New Roman"/>
          <w:bCs/>
          <w:sz w:val="28"/>
          <w:szCs w:val="28"/>
        </w:rPr>
        <w:t xml:space="preserve">РГА» (судовладелец ООО «Островной-Краб», п/р Невельск) на промысле краба, матросу при постановке порядка № 7 петлёй шворки крабовой ловушки затянуло пальцы левой руки. Матроса выбросило за борт. До 23:15 поиск выпавшего за борт человека результата не дал. </w:t>
      </w:r>
      <w:r>
        <w:rPr>
          <w:rFonts w:ascii="Times New Roman" w:hAnsi="Times New Roman" w:cs="Times New Roman"/>
          <w:bCs/>
          <w:sz w:val="28"/>
          <w:szCs w:val="28"/>
        </w:rPr>
        <w:t xml:space="preserve">В 23.20 начали выборку порядка № 7. В 23:55, в конце порядка, на последней ловушке, был обнаружен матрос без признаков жизни. Тело погибшего подняли на борт судна.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</w:pPr>
      <w:r>
        <w:t xml:space="preserve"> </w:t>
      </w:r>
      <w:r/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 xml:space="preserve">16.0</w:t>
      </w:r>
      <w:r>
        <w:rPr>
          <w:rFonts w:ascii="Times New Roman" w:hAnsi="Times New Roman" w:cs="Times New Roman"/>
          <w:bCs/>
          <w:sz w:val="28"/>
          <w:szCs w:val="28"/>
        </w:rPr>
        <w:t xml:space="preserve">1.2026 в 04:00 LT (UTC+11) в Охотском море, залив Терпения (φ=49°15,0'N; λ=143°39,0'E) на рыболовном судне МРС-225-383 (судовладелец СПК «РК «Дружба», п/р Невельск) при выборке трала оступился, выпал за борт и пропал без вести вахтенный помощник капитана.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</w:rPr>
        <w:t xml:space="preserve">15.02.2026 в 10.29 на промысле в Охотском море на БМРТ «ИВАН КАЛИНИН» (судовладелец ООО «Востокрыбпром», п/р Ванино)  во время выгрузки мороженной рыбопродукции из трюма № 2 на ТР «ПРОЛИВ ЛОНГА» 3-й помощник капитана, выполняя функции сигнальщика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находясь на промысловой палубе, попытался освободить зацепившийся за препятствие строп, потерял равновесие, и упал в трюм. В результате падения 3-ий помощник капитана погиб.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14.03.2026 в 19:45 LT (UTC+3) в северной части Баренцева моря, 184 мили южнее мыса Гранта (о. Земля Георга) на СРТМ «ВИТЯЗЬ» (судовладелец ООО «Морской бриз», п/р Мурманск) в помещении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ЦПУ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результате поражения электрическим током скончался третий механик судна.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19" w:name="_Hlk197515883"/>
      <w:r/>
      <w:bookmarkEnd w:id="18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3.2. АВАРИИ НА МОРЕ ПРОИЗОШЛИ:</w:t>
      </w:r>
      <w:bookmarkEnd w:id="19"/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drawing>
          <wp:inline distT="0" distB="0" distL="0" distR="0">
            <wp:extent cx="5133975" cy="1924050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en-US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/>
      <w:bookmarkStart w:id="20" w:name="_Hlk497827950"/>
      <w:r/>
      <w:bookmarkStart w:id="21" w:name="_Hlk197516179"/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За пределами портовых вод – 1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Азовское море – 4: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1560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- навал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 1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</w:p>
    <w:p>
      <w:pPr>
        <w:ind w:left="1560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- столкновение – 2;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</w:p>
    <w:p>
      <w:pPr>
        <w:ind w:left="1560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- посадка на мель - 1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Балтийское море –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1575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pPr>
      <w:r/>
      <w:bookmarkStart w:id="22" w:name="_Hlk192502127"/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получение тяжких телесных повреждений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 1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</w:p>
    <w:p>
      <w:pPr>
        <w:ind w:left="1575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повреждение судовых устройств и механизмов – 1</w:t>
      </w:r>
      <w:bookmarkEnd w:id="22"/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Баренцево море – 2: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1575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- повреждение судовых устройств и механизмов – 1;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</w:p>
    <w:p>
      <w:pPr>
        <w:ind w:left="1575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- гибель человека - 1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Берингово море – 1: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1560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гибель человека - 1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Охотское море –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1575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pPr>
      <w:r/>
      <w:bookmarkStart w:id="23" w:name="_Hlk197516345"/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гибель человека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2;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</w:p>
    <w:p>
      <w:pPr>
        <w:ind w:left="1575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получение тяжких телесных повреждений – 1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24" w:name="_Hlk192502213"/>
      <w:r/>
      <w:bookmarkEnd w:id="23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Тихий океан –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157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/>
      <w:bookmarkStart w:id="25" w:name="_Hlk65239738"/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- </w:t>
      </w:r>
      <w:bookmarkEnd w:id="24"/>
      <w:r/>
      <w:bookmarkEnd w:id="25"/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посадка на мель - 1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1575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- повреждение судовых устройств и механизмов –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Японское море – 1: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1575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повреждение судовых устройств и механизмов – 1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</w:p>
    <w:p>
      <w:pPr>
        <w:ind w:left="157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/>
      <w:bookmarkStart w:id="26" w:name="_Hlk189494054"/>
      <w:r/>
      <w:bookmarkStart w:id="27" w:name="_Hlk94532645"/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В акватории морских портов и терминалов РФ –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:</w:t>
      </w:r>
      <w:bookmarkEnd w:id="26"/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numPr>
          <w:ilvl w:val="0"/>
          <w:numId w:val="6"/>
        </w:numPr>
        <w:ind w:left="1575" w:hanging="36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28" w:name="_Hlk94532686"/>
      <w:r/>
      <w:bookmarkEnd w:id="27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Малокурильск – 1: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93"/>
        <w:ind w:left="1560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посадка на мель - 1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6"/>
        </w:numPr>
        <w:ind w:left="1575" w:hanging="36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29" w:name="_Hlk194838996"/>
      <w:r/>
      <w:bookmarkStart w:id="30" w:name="_Hlk189494120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Оля – 3: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1575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посадка на мель -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3</w:t>
      </w:r>
      <w:bookmarkEnd w:id="29"/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</w:p>
    <w:p>
      <w:pPr>
        <w:numPr>
          <w:ilvl w:val="0"/>
          <w:numId w:val="6"/>
        </w:numPr>
        <w:ind w:left="1575" w:hanging="36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абетта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– 1: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93"/>
        <w:ind w:left="1560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/>
      <w:bookmarkStart w:id="31" w:name="_Hlk189487548"/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-</w:t>
      </w:r>
      <w:bookmarkStart w:id="32" w:name="_Hlk158222878"/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bookmarkEnd w:id="32"/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повреждение судовых устройств и механизмов –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1</w:t>
      </w:r>
      <w:bookmarkEnd w:id="28"/>
      <w:r/>
      <w:bookmarkEnd w:id="30"/>
      <w:r/>
      <w:bookmarkEnd w:id="31"/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pStyle w:val="893"/>
        <w:ind w:left="1560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bookmarkEnd w:id="20"/>
      <w:r/>
      <w:bookmarkEnd w:id="21"/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pStyle w:val="893"/>
        <w:ind w:left="1560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33" w:name="_Hlk189495392"/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3.3.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СООТНОШЕНИЕ АВАРИЙНОСТИ НА МОРЕ ПО МЕСЯЦАМ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bookmarkEnd w:id="33"/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029325" cy="2609850"/>
            <wp:effectExtent l="0" t="0" r="9525" b="1905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pStyle w:val="893"/>
        <w:numPr>
          <w:ilvl w:val="1"/>
          <w:numId w:val="7"/>
        </w:numPr>
        <w:ind w:right="-2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pPr>
      <w:r/>
      <w:bookmarkStart w:id="34" w:name="_Hlk188136518"/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  <w:t xml:space="preserve">ПОКАЗАТЕЛИ АВАРИЙНОСТИ НА МОРЕ ПО ВИДАМ </w:t>
      </w:r>
      <w:bookmarkEnd w:id="34"/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0"/>
        <w:gridCol w:w="1104"/>
        <w:gridCol w:w="1840"/>
      </w:tblGrid>
      <w:tr>
        <w:tblPrEx/>
        <w:trPr>
          <w:jc w:val="center"/>
          <w:trHeight w:val="37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/>
            <w:bookmarkStart w:id="35" w:name="_Hlk188136495"/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ВИДЫ АС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Январь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март 202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Навигационные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всего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навал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столкновение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посадка на мель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столкновение с притопленным предметом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ind w:left="-8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Технические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всего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hanging="2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из них: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повреждение судовых устройств и механизмов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затопление/потеря остойчивости, плавучести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повреждение корпуса судна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пожар/взрыв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ind w:left="589" w:hanging="283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Потеря/повреждение буксируемого объекта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vAlign w:val="center"/>
            <w:textDirection w:val="lrTb"/>
            <w:noWrap w:val="false"/>
          </w:tcPr>
          <w:p>
            <w:pPr>
              <w:ind w:firstLine="31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4. Гибель человека, случаев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Всего погибших, человек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vAlign w:val="center"/>
            <w:textDirection w:val="lrTb"/>
            <w:noWrap w:val="false"/>
          </w:tcPr>
          <w:p>
            <w:pPr>
              <w:ind w:left="22" w:firstLine="293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/>
            <w:bookmarkStart w:id="36" w:name="_Hlk194839439"/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5. Получение тяжких телесных повреждений, случаев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b8cce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2</w:t>
            </w:r>
            <w:bookmarkEnd w:id="36"/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vAlign w:val="center"/>
            <w:textDirection w:val="lrTb"/>
            <w:noWrap w:val="false"/>
          </w:tcPr>
          <w:p>
            <w:pPr>
              <w:ind w:left="2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Всего получивших тяжкие телесные повреждения, человек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1"/>
        </w:trPr>
        <w:tc>
          <w:tcPr>
            <w:shd w:val="clear" w:color="auto" w:fill="d9959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6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ВСЕГО аварийных случаев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d9959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d9959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0</w:t>
            </w:r>
            <w:bookmarkEnd w:id="35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</w:r>
    </w:p>
    <w:p>
      <w:pPr>
        <w:pStyle w:val="893"/>
        <w:numPr>
          <w:ilvl w:val="1"/>
          <w:numId w:val="7"/>
        </w:num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ВИДЫ АВАРИЙ НА МОРЕ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ПРИЧИНЫ, ИХ ПОВЛЕКШИЕ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 ИЗВЛЕЧЁННЫЕ УРОКИ И РЕКОМЕНДАЦИИ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93"/>
        <w:ind w:left="142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 ПРЕДУПРЕЖДЕНИЮ В БУДУЩЕМ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93"/>
        <w:ind w:left="1429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Навигационные –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АС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93"/>
        <w:ind w:left="0" w:firstLine="106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93"/>
        <w:ind w:left="0" w:firstLine="106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Причины: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Ошибки в выборе скорости и дистанции 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при плавании в ледовом караване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: 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столкновени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21.01.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26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Таганрогском заливе Азовского моря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т/х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«СОБРЕЙ» с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т/х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«ДОН СТАР-8»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столкновение в Азовском море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т/х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«АЛИСА В» с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т/х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«АСТРОЛ-4».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Неучёт гидрометеорологических факторов (течение, ветер, обледенение, шторм):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09.01.2026 в акватории морского порта Оля на 151,5 км ВКМСК т/х генгруз «СТАРОПОЛЬЕ»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вын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ло течением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на «зелёную бровку»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канала;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19.02.2026 в Тихом океане, у восточного побережья полуострова Камчатка, на т/х «ДЕНИС ВЕТЧИНОВ»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об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орвался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швартов при выгрузке на необорудованный берег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судно выбросило на отмель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Недостаточное знание рельефа дна и фарватера (особенно в районах с переменчивыми грунтами):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07.01.2026 в акватории морского порта Оля на 147,1 км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ВКМСК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танкер «ИГОРЬ ОРЛОВ»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совершил посадку на мель;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19.02.2026 в акватории морского порта Оля на 185 км ВКМСК танкер «КАЗАНЬ СИТИ» совершил посадку на мель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10.03.2026 в Азовском море т/х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АЛЬФА-1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совершил посадку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на мель западнее Должанской косы.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Извлечённые уроки: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При проводке во льду или на узких фарватерах стандартная дистанция между судами должна быть увеличена, а скорость строго ограничена.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Ледокол-лидер не может гарантировать безаварийное движение, если суда каравана нарушают режим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движения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Выгрузка на необорудованный берег — операция с высоким риском, требующая расчёта швартовых систем и готовности СЭУ к немедленному маневрированию.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Посадки на мель часто происходят после серии малых ошибок (неверная поправка на течение, запаздывание команды).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Рекомендации: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Перед входом в ледовый караван или узкий канал проводить инструктаж для всего ходового мостика о безопасной дистанции и скорости.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Оснащать суда на линиях с переменным фарватером современными ЭКНИС с актуальными картами и функциями предупреждения о мелководье.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После любой потери хода или неисправности рулевого/двигательного комплекса запрещать самостоятельное движение в узкости без объявления аварийной ситуации и запроса помощи.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При планировании операций на необорудованном берегу проводить оценку риска с участием капитана и старшего механика.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Технические –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АС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Причины: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Износ подшипников коленвала: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11.01.2026 в Японском море на т/х генгруз «ГЕОРГИЙ УШАКОВ» произошла остановка ГД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выход из строя 6-го рамового и 4-го мотылевого подшипников).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Попадание воды в воздушный ресивер: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14.02.2026 на промысле в Баренцевом море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на МРТК «СОЛИНГ-1» остановлен главный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двигатель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Неисправность систем управления ВРШ: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12.02.2026 в Тихом океане на пассажирском судне «ГИПАНИС» вышел из строя механизм ВРШ (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аклини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ло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лопаст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винта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893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893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Извлечённые уроки: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Вибрация на высоких оборотах после работы во льду — прямой признак повреждения движителей, требующий немедленной проверки.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Поломки подшипников коленвала редко бывают внезапными: им предшествует рост температуры масла, появление металлической стружки в фильтрах, изменение вибрации.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Попадание воды в воздушный ресивер — результат нарушения режима сепарации или неисправности системы осушки воздуха.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Рекомендации: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Ввести усиленный контроль состояни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масла (спектральный анализ, контроль стружки) на судах с большим моторесурсом.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После работы в ледовых условиях проводить внеплановый осмотр ВРК с использованием водолазной службы или подъёма на слип.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Обучать механиков алгоритму действий при обнаружении воды в воздушной системе: немедленная остановка ГД, продувка ресивера, поиск источника.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Все неисправности ВРШ фиксировать в машинном журнале с указанием параметров (давление масла, время срабатывания).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7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Травматизм и гибель людей при работах с механизмами и орудиями лова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7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7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ричины: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Попадание в движущиеся части оборудования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07.01.2026 в Охотско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море на рыболовном судне «МАЛКИ-2»</w:t>
      </w:r>
      <w:r>
        <w:rPr>
          <w:rFonts w:ascii="Times New Roman" w:hAnsi="Times New Roman" w:cs="Times New Roman"/>
          <w:sz w:val="28"/>
          <w:szCs w:val="28"/>
        </w:rPr>
        <w:t xml:space="preserve">— вылет из блока уреза, травма грудной клетки</w:t>
      </w:r>
      <w:r>
        <w:rPr>
          <w:rFonts w:ascii="Times New Roman" w:hAnsi="Times New Roman" w:cs="Times New Roman"/>
          <w:sz w:val="28"/>
          <w:szCs w:val="28"/>
        </w:rPr>
        <w:t xml:space="preserve"> матроса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13.01.2026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Беринговом море на РМРС «ЛАРГА» </w:t>
      </w:r>
      <w:r>
        <w:rPr>
          <w:rFonts w:ascii="Times New Roman" w:hAnsi="Times New Roman" w:cs="Times New Roman"/>
          <w:sz w:val="28"/>
          <w:szCs w:val="28"/>
        </w:rPr>
        <w:t xml:space="preserve">затя</w:t>
      </w:r>
      <w:r>
        <w:rPr>
          <w:rFonts w:ascii="Times New Roman" w:hAnsi="Times New Roman" w:cs="Times New Roman"/>
          <w:sz w:val="28"/>
          <w:szCs w:val="28"/>
        </w:rPr>
        <w:t xml:space="preserve">нуло</w:t>
      </w:r>
      <w:r>
        <w:rPr>
          <w:rFonts w:ascii="Times New Roman" w:hAnsi="Times New Roman" w:cs="Times New Roman"/>
          <w:sz w:val="28"/>
          <w:szCs w:val="28"/>
        </w:rPr>
        <w:t xml:space="preserve"> пальц</w:t>
      </w:r>
      <w:r>
        <w:rPr>
          <w:rFonts w:ascii="Times New Roman" w:hAnsi="Times New Roman" w:cs="Times New Roman"/>
          <w:sz w:val="28"/>
          <w:szCs w:val="28"/>
        </w:rPr>
        <w:t xml:space="preserve">ы матроса</w:t>
      </w:r>
      <w:r>
        <w:rPr>
          <w:rFonts w:ascii="Times New Roman" w:hAnsi="Times New Roman" w:cs="Times New Roman"/>
          <w:sz w:val="28"/>
          <w:szCs w:val="28"/>
        </w:rPr>
        <w:t xml:space="preserve"> петлёй шворки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выбросило </w:t>
      </w:r>
      <w:r>
        <w:rPr>
          <w:rFonts w:ascii="Times New Roman" w:hAnsi="Times New Roman" w:cs="Times New Roman"/>
          <w:sz w:val="28"/>
          <w:szCs w:val="28"/>
        </w:rPr>
        <w:t xml:space="preserve">за борт.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Отсутствие страховки и небезопасная поза при работе с грузами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15.02.2026 на промысле в Охотском море на БМРТ «ИВАН КАЛИНИН» во время выгрузки мороженной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продукции</w:t>
      </w:r>
      <w:r>
        <w:rPr>
          <w:rFonts w:ascii="Times New Roman" w:hAnsi="Times New Roman" w:cs="Times New Roman"/>
          <w:sz w:val="28"/>
          <w:szCs w:val="28"/>
        </w:rPr>
        <w:t xml:space="preserve"> потерял равновесие и упал в трюм </w:t>
      </w:r>
      <w:r>
        <w:rPr>
          <w:rFonts w:ascii="Times New Roman" w:hAnsi="Times New Roman" w:cs="Times New Roman"/>
          <w:sz w:val="28"/>
          <w:szCs w:val="28"/>
        </w:rPr>
        <w:t xml:space="preserve">3-й помощник капитана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Неисправность или неправильное использование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индивидуальных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средств защиты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27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Работа под напряжением или случайное прикосновение к токоведущим частям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- 14.03.2026 в Баренцев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мор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на СРТМ «ВИТЯЗЬ»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от удара электротоком скончался 3-ий механик судна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Нарушение порядка допуска к ремонту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8" w:lineRule="auto"/>
        <w:tabs>
          <w:tab w:val="num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06.01.2026 в Балтийском море на контейнеровозе «ФЕСКО НОВИК» во время работ по осмотру уплотнительной крышки теплого ящика вспомогательного котла в машинном отделении 4-й механик получил многочисленные ожоги тела горячей водой.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8" w:lineRule="auto"/>
        <w:tabs>
          <w:tab w:val="num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Извлечённые уроки: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Тяжёлые травмы на промысле происходят в штатных операциях (постановка порядка, выборка трала, перегрузка продукции) — именно там притупляется внимание.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Падение за борт часто происходит не из-за шторма, а из-за потери равновесия при рывке орудия лова или швартова.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Смертельные случаи при спусках по трапам указывают на неудовлетворительное состояние ступеней, освещения или спешки.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Обязательное использование предохранительных поясов с короткой стропой при работе на палубе вблизи движущихся частей (блоки урезов, гибкие связи).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 на «ручную» корректировку стропов и тросов под нагрузкой — использовать крюки-оттяжки или ослаблять натяжение.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палубные операции регламентировать чек-листом с отметкой о проверке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 охраны труда / использования СИЗ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внезапные тренировки «человек за бортом» с фиксацией времени реагирования.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Спуски по вертикальным трапам — только при свободных руках (погрузка/выгрузка запрещена) и при включенном освещении.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93"/>
        <w:numPr>
          <w:ilvl w:val="1"/>
          <w:numId w:val="7"/>
        </w:numPr>
        <w:ind w:left="0" w:right="-2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  <w:t xml:space="preserve">РАСПРЕДЕЛЕНИЕ АВАРИЙ СУДОВ НА МОРЕ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</w:p>
    <w:p>
      <w:pPr>
        <w:ind w:right="-2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  <w:t xml:space="preserve">ПО ТЕРРИТОРИАЛЬНЫМ УПРАВЛЕНИЯМ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</w:p>
    <w:p>
      <w:pPr>
        <w:ind w:right="-2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</w:p>
    <w:tbl>
      <w:tblPr>
        <w:tblStyle w:val="892"/>
        <w:tblW w:w="10002" w:type="dxa"/>
        <w:tblLayout w:type="fixed"/>
        <w:tblLook w:val="04A0" w:firstRow="1" w:lastRow="0" w:firstColumn="1" w:lastColumn="0" w:noHBand="0" w:noVBand="1"/>
      </w:tblPr>
      <w:tblGrid>
        <w:gridCol w:w="1775"/>
        <w:gridCol w:w="999"/>
        <w:gridCol w:w="850"/>
        <w:gridCol w:w="992"/>
        <w:gridCol w:w="850"/>
        <w:gridCol w:w="992"/>
        <w:gridCol w:w="850"/>
        <w:gridCol w:w="850"/>
        <w:gridCol w:w="992"/>
        <w:gridCol w:w="850"/>
      </w:tblGrid>
      <w:tr>
        <w:tblPrEx/>
        <w:trPr/>
        <w:tc>
          <w:tcPr>
            <w:tcW w:w="1775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9" w:type="dxa"/>
            <w:vMerge w:val="restart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Аварий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Аварий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gridSpan w:val="3"/>
            <w:tcW w:w="2693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Погибших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2693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Получивших ТТП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W w:w="1775" w:type="dxa"/>
            <w:vMerge w:val="continue"/>
            <w:textDirection w:val="lrTb"/>
            <w:noWrap w:val="false"/>
          </w:tcPr>
          <w:p>
            <w:pPr>
              <w:pStyle w:val="88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999" w:type="dxa"/>
            <w:vMerge w:val="continue"/>
            <w:textDirection w:val="lrTb"/>
            <w:noWrap w:val="false"/>
          </w:tcPr>
          <w:p>
            <w:pPr>
              <w:pStyle w:val="88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Торг.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Рыбол.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Торг.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Рыбол.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Торг.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Рыбол.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775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МТУ по ДФО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775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МТУ по ПФО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775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МТУ по СФО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775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МТУ по СКФО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775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МТУ по УФО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775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МТУ по СЗФО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775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МТУ по ЦФО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1775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МТУ по ЮФО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d9d9d9" w:themeFill="background1" w:themeFillShade="D9"/>
            <w:tcW w:w="1775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W w:w="99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W w:w="9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W w:w="85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93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pStyle w:val="893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pStyle w:val="893"/>
        <w:numPr>
          <w:ilvl w:val="0"/>
          <w:numId w:val="7"/>
        </w:num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АВАРИЙНОСТЬ НА ВНУТРЕННИХ ВОДНЫХ ПУТЯХ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37" w:name="_Hlk174964612"/>
      <w:r/>
      <w:bookmarkStart w:id="38" w:name="_Hlk188267595"/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bookmarkEnd w:id="37"/>
      <w:r>
        <w:rPr>
          <w:rFonts w:ascii="Times New Roman" w:hAnsi="Times New Roman" w:eastAsia="Times New Roman" w:cs="Times New Roman"/>
          <w:sz w:val="28"/>
          <w:szCs w:val="28"/>
        </w:rPr>
        <w:t xml:space="preserve">1 квартале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</w:t>
      </w:r>
      <w:bookmarkEnd w:id="38"/>
      <w:r>
        <w:rPr>
          <w:rFonts w:ascii="Times New Roman" w:hAnsi="Times New Roman" w:eastAsia="Times New Roman" w:cs="Times New Roman"/>
          <w:sz w:val="28"/>
          <w:szCs w:val="28"/>
        </w:rPr>
        <w:t xml:space="preserve">на внутренних водных путях Российской Федерации произошло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транспортных происшествий, что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транспортн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происшестви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ьше, чем в 1 квартале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034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466"/>
        <w:gridCol w:w="2052"/>
        <w:gridCol w:w="1701"/>
      </w:tblGrid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1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4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0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Январь-март 202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Январь-март 202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86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Транспортных происшествий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1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1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20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1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1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20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1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Инцидентов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1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20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86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В том числе с пассажирскими судами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r>
          </w:p>
        </w:tc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1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1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20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1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1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20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51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Инцидентов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1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20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86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Транспортных происшествий по видам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c6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5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Столкновение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1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20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5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Затопление судна, груза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1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20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5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Удар, навал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1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20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5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Повреждение ГТС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1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20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5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Посадка на мель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1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20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5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Повреждение судна, пожар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1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20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5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Загрязнение окружающей среды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1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20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b4c6e7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5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Количество погибших, 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b4c6e7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1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b4c6e7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20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b4c6e7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b4c6e7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5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Количество травмированных, 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b4c6e7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1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b4c6e7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tcW w:w="20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b4c6e7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93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3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АВАРИИ, ПРОИЗОШЕДШИЕ НА ВНУТРЕННИХ ВОДНЫХ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93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ПУТЯХ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93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3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16.03.2026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09.00 (мск) ФГБУ «Канал имени Москвы». У причала Фили (Москва) при отходе от причальной линии ПОФ пас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сажирский электроход «ШМЕЛЕВКА» (судовладелец АО «Водоходъ. Пассажирский порт»), осуществляя движение задним ходом, совершил навал на байдарку с двумя гражданами на борту. В результате происшествия байдарка утонула, гребцы оказались в воде. Один из гребцов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самостоятельно доплыл до берега. Второй утонул.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3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3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0" w:bottom="709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24196822"/>
      <w:docPartObj>
        <w:docPartGallery w:val="AutoText"/>
      </w:docPartObj>
      <w:rPr/>
    </w:sdtPr>
    <w:sdtContent>
      <w:p>
        <w:pPr>
          <w:pStyle w:val="88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  <w:bCs/>
        <w:color w:val="000000" w:themeColor="text1"/>
      </w:rPr>
    </w:lvl>
    <w:lvl w:ilvl="1">
      <w:start w:val="4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multiLevelType w:val="hybridMultilevel"/>
    <w:styleLink w:val="900"/>
    <w:lvl w:ilvl="0">
      <w:start w:val="1"/>
      <w:numFmt w:val="decimal"/>
      <w:pStyle w:val="900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styleLink w:val="901"/>
    <w:lvl w:ilvl="0">
      <w:start w:val="1"/>
      <w:numFmt w:val="bullet"/>
      <w:pStyle w:val="901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ascii="Arial" w:hAnsi="Arial" w:cs="Arial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ascii="Arial" w:hAnsi="Arial" w:cs="Arial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ascii="Arial" w:hAnsi="Arial" w:cs="Arial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ascii="Arial" w:hAnsi="Arial" w:cs="Arial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ascii="Arial" w:hAnsi="Arial" w:cs="Arial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 w:ascii="Arial" w:hAnsi="Arial" w:cs="Arial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ascii="Arial" w:hAnsi="Arial" w:cs="Arial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4"/>
  </w:num>
  <w:num w:numId="5">
    <w:abstractNumId w:val="2"/>
  </w:num>
  <w:num w:numId="6">
    <w:abstractNumId w:val="12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10"/>
  </w:num>
  <w:num w:numId="13">
    <w:abstractNumId w:val="1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3"/>
    <w:next w:val="883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4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3"/>
    <w:next w:val="883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4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3"/>
    <w:next w:val="883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4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3"/>
    <w:next w:val="883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4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3"/>
    <w:next w:val="883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4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3"/>
    <w:next w:val="883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3"/>
    <w:next w:val="883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4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3"/>
    <w:next w:val="883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4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3"/>
    <w:next w:val="883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4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4"/>
    <w:link w:val="889"/>
    <w:uiPriority w:val="10"/>
    <w:rPr>
      <w:sz w:val="48"/>
      <w:szCs w:val="48"/>
    </w:rPr>
  </w:style>
  <w:style w:type="paragraph" w:styleId="730">
    <w:name w:val="Subtitle"/>
    <w:basedOn w:val="883"/>
    <w:next w:val="883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4"/>
    <w:link w:val="730"/>
    <w:uiPriority w:val="11"/>
    <w:rPr>
      <w:sz w:val="24"/>
      <w:szCs w:val="24"/>
    </w:rPr>
  </w:style>
  <w:style w:type="paragraph" w:styleId="732">
    <w:name w:val="Quote"/>
    <w:basedOn w:val="883"/>
    <w:next w:val="883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3"/>
    <w:next w:val="883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4"/>
    <w:link w:val="888"/>
    <w:uiPriority w:val="99"/>
  </w:style>
  <w:style w:type="character" w:styleId="737">
    <w:name w:val="Footer Char"/>
    <w:basedOn w:val="884"/>
    <w:link w:val="890"/>
    <w:uiPriority w:val="99"/>
  </w:style>
  <w:style w:type="paragraph" w:styleId="738">
    <w:name w:val="Caption"/>
    <w:basedOn w:val="883"/>
    <w:next w:val="883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pPr>
      <w:spacing w:after="160" w:line="259" w:lineRule="auto"/>
    </w:pPr>
    <w:rPr>
      <w:sz w:val="22"/>
      <w:szCs w:val="22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Balloon Text"/>
    <w:basedOn w:val="883"/>
    <w:link w:val="89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88">
    <w:name w:val="Header"/>
    <w:basedOn w:val="883"/>
    <w:link w:val="8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89">
    <w:name w:val="Title"/>
    <w:basedOn w:val="883"/>
    <w:link w:val="894"/>
    <w:uiPriority w:val="10"/>
    <w:qFormat/>
    <w:pPr>
      <w:jc w:val="center"/>
      <w:spacing w:after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paragraph" w:styleId="890">
    <w:name w:val="Footer"/>
    <w:basedOn w:val="883"/>
    <w:link w:val="8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91">
    <w:name w:val="Normal (Web)"/>
    <w:basedOn w:val="883"/>
    <w:uiPriority w:val="99"/>
    <w:unhideWhenUsed/>
    <w:pPr>
      <w:ind w:left="100" w:right="100"/>
      <w:jc w:val="both"/>
      <w:spacing w:before="100" w:after="240" w:line="240" w:lineRule="auto"/>
    </w:pPr>
    <w:rPr>
      <w:rFonts w:ascii="Times New Roman" w:hAnsi="Times New Roman" w:eastAsia="Times New Roman" w:cs="Times New Roman"/>
      <w:color w:val="003646"/>
      <w:sz w:val="24"/>
      <w:szCs w:val="24"/>
    </w:rPr>
  </w:style>
  <w:style w:type="table" w:styleId="892">
    <w:name w:val="Table Grid"/>
    <w:basedOn w:val="885"/>
    <w:uiPriority w:val="59"/>
    <w:qFormat/>
    <w:rPr>
      <w:rFonts w:ascii="Times New Roman" w:hAnsi="Times New Roman" w:eastAsia="SimSu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3">
    <w:name w:val="List Paragraph"/>
    <w:basedOn w:val="883"/>
    <w:uiPriority w:val="34"/>
    <w:qFormat/>
    <w:pPr>
      <w:contextualSpacing/>
      <w:ind w:left="720"/>
    </w:pPr>
  </w:style>
  <w:style w:type="character" w:styleId="894" w:customStyle="1">
    <w:name w:val="Заголовок Знак"/>
    <w:basedOn w:val="884"/>
    <w:link w:val="889"/>
    <w:uiPriority w:val="10"/>
    <w:qFormat/>
    <w:rPr>
      <w:rFonts w:ascii="Times New Roman" w:hAnsi="Times New Roman" w:cs="Times New Roman"/>
      <w:b/>
      <w:bCs/>
      <w:sz w:val="28"/>
      <w:szCs w:val="24"/>
    </w:rPr>
  </w:style>
  <w:style w:type="character" w:styleId="895" w:customStyle="1">
    <w:name w:val="Верхний колонтитул Знак"/>
    <w:basedOn w:val="884"/>
    <w:link w:val="888"/>
    <w:uiPriority w:val="99"/>
  </w:style>
  <w:style w:type="character" w:styleId="896" w:customStyle="1">
    <w:name w:val="Нижний колонтитул Знак"/>
    <w:basedOn w:val="884"/>
    <w:link w:val="890"/>
    <w:uiPriority w:val="99"/>
  </w:style>
  <w:style w:type="character" w:styleId="897" w:customStyle="1">
    <w:name w:val="Текст выноски Знак"/>
    <w:basedOn w:val="884"/>
    <w:link w:val="887"/>
    <w:uiPriority w:val="99"/>
    <w:semiHidden/>
    <w:rPr>
      <w:rFonts w:ascii="Tahoma" w:hAnsi="Tahoma" w:cs="Tahoma"/>
      <w:sz w:val="16"/>
      <w:szCs w:val="16"/>
    </w:rPr>
  </w:style>
  <w:style w:type="table" w:styleId="898" w:customStyle="1">
    <w:name w:val="Сетка таблицы1"/>
    <w:basedOn w:val="885"/>
    <w:next w:val="892"/>
    <w:uiPriority w:val="59"/>
    <w:qFormat/>
    <w:rPr>
      <w:rFonts w:ascii="Calibri" w:hAnsi="Calibri" w:eastAsia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9" w:customStyle="1">
    <w:name w:val="Сетка таблицы2"/>
    <w:basedOn w:val="885"/>
    <w:next w:val="892"/>
    <w:uiPriority w:val="59"/>
    <w:qFormat/>
    <w:rPr>
      <w:rFonts w:ascii="Calibri" w:hAnsi="Calibri" w:eastAsia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00" w:customStyle="1">
    <w:name w:val="Текущий список1"/>
    <w:uiPriority w:val="99"/>
    <w:pPr>
      <w:numPr>
        <w:ilvl w:val="0"/>
        <w:numId w:val="10"/>
      </w:numPr>
    </w:pPr>
  </w:style>
  <w:style w:type="numbering" w:styleId="901" w:customStyle="1">
    <w:name w:val="Текущий список2"/>
    <w:uiPriority w:val="99"/>
    <w:pPr>
      <w:numPr>
        <w:ilvl w:val="0"/>
        <w:numId w:val="11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hart" Target="charts/chart1.xml" /><Relationship Id="rId12" Type="http://schemas.openxmlformats.org/officeDocument/2006/relationships/chart" Target="charts/chart2.xml" /><Relationship Id="rId13" Type="http://schemas.openxmlformats.org/officeDocument/2006/relationships/chart" Target="charts/chart3.xml" /><Relationship Id="rId14" Type="http://schemas.openxmlformats.org/officeDocument/2006/relationships/chart" Target="charts/chart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4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4920"/>
          <c:y val="0.029703"/>
          <c:w val="0.922967"/>
          <c:h val="0.772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3</c:v>
                </c:pt>
                <c:pt idx="8">
                  <c:v>4</c:v>
                </c:pt>
                <c:pt idx="9">
                  <c:v>1</c:v>
                </c:pt>
                <c:pt idx="10">
                  <c:v>4</c:v>
                </c:pt>
                <c:pt idx="11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4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1</c:v>
                </c:pt>
                <c:pt idx="5">
                  <c:v>1</c:v>
                </c:pt>
                <c:pt idx="6">
                  <c:v>4</c:v>
                </c:pt>
                <c:pt idx="7">
                  <c:v>4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 bwMode="auto">
              <a:prstGeom prst="rect">
                <a:avLst/>
              </a:prstGeom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7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4</c:v>
                </c:pt>
                <c:pt idx="9">
                  <c:v>7</c:v>
                </c:pt>
                <c:pt idx="10">
                  <c:v>5</c:v>
                </c:pt>
                <c:pt idx="11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2</c:v>
                </c:pt>
                <c:pt idx="1">
                  <c:v>7</c:v>
                </c:pt>
                <c:pt idx="2">
                  <c:v>3</c:v>
                </c:pt>
                <c:pt idx="3">
                  <c:v>5</c:v>
                </c:pt>
                <c:pt idx="4">
                  <c:v>5</c:v>
                </c:pt>
                <c:pt idx="5">
                  <c:v>2</c:v>
                </c:pt>
                <c:pt idx="6">
                  <c:v>7</c:v>
                </c:pt>
                <c:pt idx="7">
                  <c:v>12</c:v>
                </c:pt>
                <c:pt idx="8">
                  <c:v>5</c:v>
                </c:pt>
                <c:pt idx="9">
                  <c:v>6</c:v>
                </c:pt>
                <c:pt idx="10">
                  <c:v>8</c:v>
                </c:pt>
                <c:pt idx="11">
                  <c:v>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7030A0"/>
            </a:solidFill>
            <a:ln w="31750">
              <a:solidFill>
                <a:srgbClr val="7030A0"/>
              </a:solidFill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Лист1!$F$2:$F$13</c:f>
              <c:numCache>
                <c:formatCode>General</c:formatCode>
                <c:ptCount val="12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6</c:v>
                </c:pt>
                <c:pt idx="4">
                  <c:v>0</c:v>
                </c:pt>
                <c:pt idx="5">
                  <c:v>4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2</c:v>
                </c:pt>
                <c:pt idx="10">
                  <c:v>6</c:v>
                </c:pt>
                <c:pt idx="11">
                  <c:v>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2026</c:v>
                </c:pt>
              </c:strCache>
            </c:strRef>
          </c:tx>
          <c:spPr bwMode="auto">
            <a:prstGeom prst="rect">
              <a:avLst/>
            </a:prstGeom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Lbls>
            <c:dLbl>
              <c:idx val="0"/>
              <c:dLblPos val="outEnd"/>
              <c:layout>
                <c:manualLayout>
                  <c:x val="0.004021"/>
                  <c:y val="0.014668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1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/>
                    <a:ea typeface="+mn-ea"/>
                    <a:cs typeface="Arial"/>
                  </a:defRPr>
                </a:pPr>
                <a:endParaRPr lang="ru-RU"/>
              </a:p>
            </c:txPr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Лист1!$G$2:$G$13</c:f>
              <c:numCache>
                <c:formatCode>General</c:formatCode>
                <c:ptCount val="12"/>
                <c:pt idx="0">
                  <c:v>7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300"/>
        <c:overlap val="-30"/>
        <c:axId val="443669952"/>
        <c:axId val="443670912"/>
      </c:barChart>
      <c:catAx>
        <c:axId val="443669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1" i="0" u="none" strike="noStrike">
                <a:solidFill>
                  <a:schemeClr val="tx1"/>
                </a:solidFill>
                <a:latin typeface="+mn-lt"/>
                <a:ea typeface="+mn-ea"/>
                <a:cs typeface="Arial"/>
              </a:defRPr>
            </a:pPr>
            <a:endParaRPr lang="ru-RU"/>
          </a:p>
        </c:txPr>
        <c:crossAx val="443670912"/>
        <c:crosses val="autoZero"/>
        <c:auto val="1"/>
        <c:lblAlgn val="ctr"/>
        <c:lblOffset val="100"/>
        <c:noMultiLvlLbl val="0"/>
      </c:catAx>
      <c:valAx>
        <c:axId val="44367091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00" b="0" i="0" u="none" strike="noStrike">
                <a:solidFill>
                  <a:schemeClr val="tx1"/>
                </a:solidFill>
                <a:latin typeface="Arial"/>
                <a:ea typeface="+mn-ea"/>
                <a:cs typeface="Arial"/>
              </a:defRPr>
            </a:pPr>
            <a:endParaRPr lang="ru-RU"/>
          </a:p>
        </c:txPr>
        <c:crossAx val="443669952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00" b="1" i="0" u="none" strike="noStrike">
              <a:solidFill>
                <a:schemeClr val="tx1"/>
              </a:solidFill>
              <a:latin typeface="Arial"/>
              <a:ea typeface="+mn-ea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59410"/>
          <c:y val="0.027396"/>
          <c:w val="0.921120"/>
          <c:h val="0.7107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noFill/>
              <a:miter/>
            </a:ln>
            <a:effectLst/>
          </c:spPr>
          <c:invertIfNegative val="0"/>
          <c:dLbls>
            <c:dLbl>
              <c:idx val="0"/>
              <c:dLblPos val="outEnd"/>
              <c:layout>
                <c:manualLayout>
                  <c:x val="-0.006075"/>
                  <c:y val="0.023401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"/>
              <c:dLblPos val="outEnd"/>
              <c:layout>
                <c:manualLayout>
                  <c:x val="-0.006046"/>
                  <c:y val="0.00978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dLblPos val="outEnd"/>
              <c:layout>
                <c:manualLayout>
                  <c:x val="-0.000541"/>
                  <c:y val="0.013675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3"/>
              <c:dLblPos val="outEnd"/>
              <c:layout>
                <c:manualLayout>
                  <c:x val="-0.010097"/>
                  <c:y val="0.006832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4"/>
              <c:dLblPos val="outEnd"/>
              <c:layout>
                <c:manualLayout>
                  <c:x val="-0.000406"/>
                  <c:y val="0.013567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5"/>
              <c:dLblPos val="outEnd"/>
              <c:layout>
                <c:manualLayout>
                  <c:x val="-0.002014"/>
                  <c:y val="0.009933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6"/>
              <c:dLblPos val="outEnd"/>
              <c:layout>
                <c:manualLayout>
                  <c:x val="-0.000018"/>
                  <c:y val="0.00963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7"/>
              <c:dLblPos val="outEnd"/>
              <c:layout>
                <c:manualLayout>
                  <c:x val="-0.004043"/>
                  <c:y val="0.009709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8"/>
              <c:dLblPos val="outEnd"/>
              <c:layout>
                <c:manualLayout>
                  <c:x val="0.001597"/>
                  <c:y val="0.010256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9"/>
              <c:dLblPos val="outEnd"/>
              <c:layout>
                <c:manualLayout>
                  <c:x val="-0.004454"/>
                  <c:y val="0.01367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0"/>
              <c:dLblPos val="outEnd"/>
              <c:layout>
                <c:manualLayout>
                  <c:x val="-0.000391"/>
                  <c:y val="0.006488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1"/>
              <c:dLblPos val="outEnd"/>
              <c:layout>
                <c:manualLayout>
                  <c:x val="-0.012145"/>
                  <c:y val="0.009357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5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dLbl>
              <c:idx val="0"/>
              <c:dLblPos val="outEnd"/>
              <c:layout>
                <c:manualLayout>
                  <c:x val="0.006080"/>
                  <c:y val="0.01641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"/>
              <c:dLblPos val="outEnd"/>
              <c:layout>
                <c:manualLayout>
                  <c:x val="0.006080"/>
                  <c:y val="0.010943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dLblPos val="outEnd"/>
              <c:layout>
                <c:manualLayout>
                  <c:x val="0.010028"/>
                  <c:y val="0.008455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3"/>
              <c:dLblPos val="outEnd"/>
              <c:layout>
                <c:manualLayout>
                  <c:x val="0.006414"/>
                  <c:y val="0.009321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4"/>
              <c:dLblPos val="outEnd"/>
              <c:layout>
                <c:manualLayout>
                  <c:x val="0.003638"/>
                  <c:y val="0.010069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5"/>
              <c:dLblPos val="outEnd"/>
              <c:layout>
                <c:manualLayout>
                  <c:x val="0.006621"/>
                  <c:y val="0.012697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6"/>
              <c:dLblPos val="outEnd"/>
              <c:layout>
                <c:manualLayout>
                  <c:x val="0.010374"/>
                  <c:y val="0.008235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7"/>
              <c:dLblPos val="outEnd"/>
              <c:layout>
                <c:manualLayout>
                  <c:x val="0.002006"/>
                  <c:y val="0.006472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8"/>
              <c:dLblPos val="outEnd"/>
              <c:layout>
                <c:manualLayout>
                  <c:x val="0.006051"/>
                  <c:y val="0.01449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9"/>
              <c:dLblPos val="outEnd"/>
              <c:layout>
                <c:manualLayout>
                  <c:x val="0.007262"/>
                  <c:y val="0.00297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0"/>
              <c:dLblPos val="outEnd"/>
              <c:layout>
                <c:manualLayout>
                  <c:x val="0.004022"/>
                  <c:y val="0.007716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1"/>
              <c:dLblPos val="outEnd"/>
              <c:layout>
                <c:manualLayout>
                  <c:x val="-0.001814"/>
                  <c:y val="0.01762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3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24"/>
        <c:overlap val="35"/>
        <c:axId val="98074624"/>
        <c:axId val="98076160"/>
      </c:barChart>
      <c:catAx>
        <c:axId val="98074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76160"/>
        <c:crosses val="autoZero"/>
        <c:auto val="0"/>
        <c:lblOffset val="100"/>
        <c:noMultiLvlLbl val="0"/>
      </c:catAx>
      <c:valAx>
        <c:axId val="98076160"/>
        <c:scaling>
          <c:orientation val="minMax"/>
          <c:max val="8.000000"/>
          <c:min val="0.000000"/>
        </c:scaling>
        <c:delete val="0"/>
        <c:axPos val="l"/>
        <c:majorGridlines>
          <c:spPr bwMode="auto"/>
        </c:majorGridlines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74624"/>
        <c:crosses val="autoZero"/>
        <c:crossBetween val="between"/>
        <c:majorUnit val="1.000000"/>
      </c:valAx>
      <c:spPr bwMode="auto"/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1400" b="1" i="0" u="none" strike="noStrike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/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Количество АС</c:v>
                </c:pt>
              </c:strCache>
            </c:strRef>
          </c:tx>
          <c:explosion val="5"/>
          <c:dPt>
            <c:idx val="0"/>
            <c:bubble3D val="0"/>
            <c:explosion val="7"/>
          </c:dPt>
          <c:dPt>
            <c:idx val="1"/>
            <c:bubble3D val="0"/>
            <c:spPr bwMode="auto">
              <a:prstGeom prst="rect">
                <a:avLst/>
              </a:prstGeom>
              <a:solidFill>
                <a:srgbClr val="C00000"/>
              </a:solidFill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2">
                  <a:lumMod val="75000"/>
                </a:schemeClr>
              </a:solidFill>
            </c:spPr>
          </c:dPt>
          <c:dLbls>
            <c:dLbl>
              <c:idx val="0"/>
              <c:dLblPos val="bestFit"/>
              <c:layout>
                <c:manualLayout>
                  <c:x val="-0.117773"/>
                  <c:y val="-0.25732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0.074697"/>
                  <c:y val="0.09401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0.027511"/>
                  <c:y val="0.131341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Pos val="bestFit"/>
            <c:showBubbleSize val="0"/>
            <c:showCatName val="0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800" b="1" i="0" u="none" strike="noStrike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2"/>
                <c:pt idx="0">
                  <c:v xml:space="preserve">Открытое море</c:v>
                </c:pt>
                <c:pt idx="1">
                  <c:v xml:space="preserve">Морские порты РФ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5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</c:pie3DChart>
    </c:plotArea>
    <c:legend>
      <c:legendPos val="r"/>
      <c:layout>
        <c:manualLayout>
          <c:xMode val="edge"/>
          <c:yMode val="edge"/>
          <c:x val="0.607153"/>
          <c:y val="0.215390"/>
          <c:w val="0.392847"/>
          <c:h val="0.56922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400" b="0" i="0" u="none" strike="noStrike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ln w="6350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59410"/>
          <c:y val="0.027396"/>
          <c:w val="0.921120"/>
          <c:h val="0.7107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outEnd"/>
              <c:layout>
                <c:manualLayout>
                  <c:x val="-0.010109"/>
                  <c:y val="0.023401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"/>
              <c:dLblPos val="outEnd"/>
              <c:layout>
                <c:manualLayout>
                  <c:x val="-0.002011"/>
                  <c:y val="0.00978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dLblPos val="outEnd"/>
              <c:layout>
                <c:manualLayout>
                  <c:x val="-0.000541"/>
                  <c:y val="0.013675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3"/>
              <c:dLblPos val="outEnd"/>
              <c:layout>
                <c:manualLayout>
                  <c:x val="-0.010097"/>
                  <c:y val="0.006832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4"/>
              <c:dLblPos val="outEnd"/>
              <c:layout>
                <c:manualLayout>
                  <c:x val="-0.000406"/>
                  <c:y val="0.013567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5"/>
              <c:dLblPos val="outEnd"/>
              <c:layout>
                <c:manualLayout>
                  <c:x val="-0.002014"/>
                  <c:y val="0.009933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6"/>
              <c:dLblPos val="outEnd"/>
              <c:layout>
                <c:manualLayout>
                  <c:x val="-0.000018"/>
                  <c:y val="0.00963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7"/>
              <c:dLblPos val="outEnd"/>
              <c:layout>
                <c:manualLayout>
                  <c:x val="-0.000009"/>
                  <c:y val="0.009709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8"/>
              <c:dLblPos val="outEnd"/>
              <c:layout>
                <c:manualLayout>
                  <c:x val="0.001597"/>
                  <c:y val="0.010256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9"/>
              <c:dLblPos val="outEnd"/>
              <c:layout>
                <c:manualLayout>
                  <c:x val="-0.004454"/>
                  <c:y val="0.01367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0"/>
              <c:dLblPos val="outEnd"/>
              <c:layout>
                <c:manualLayout>
                  <c:x val="-0.000391"/>
                  <c:y val="0.006488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1"/>
              <c:dLblPos val="outEnd"/>
              <c:layout>
                <c:manualLayout>
                  <c:x val="-0.000042"/>
                  <c:y val="0.009357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8</c:v>
                </c:pt>
                <c:pt idx="1">
                  <c:v>7</c:v>
                </c:pt>
                <c:pt idx="2">
                  <c:v>6</c:v>
                </c:pt>
                <c:pt idx="3">
                  <c:v>11</c:v>
                </c:pt>
                <c:pt idx="4">
                  <c:v>1</c:v>
                </c:pt>
                <c:pt idx="5">
                  <c:v>7</c:v>
                </c:pt>
                <c:pt idx="6">
                  <c:v>3</c:v>
                </c:pt>
                <c:pt idx="7">
                  <c:v>6</c:v>
                </c:pt>
                <c:pt idx="8">
                  <c:v>5</c:v>
                </c:pt>
                <c:pt idx="9">
                  <c:v>3</c:v>
                </c:pt>
                <c:pt idx="10">
                  <c:v>7</c:v>
                </c:pt>
                <c:pt idx="1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dLbl>
              <c:idx val="0"/>
              <c:dLblPos val="outEnd"/>
              <c:layout>
                <c:manualLayout>
                  <c:x val="0.006080"/>
                  <c:y val="0.01641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"/>
              <c:dLblPos val="outEnd"/>
              <c:layout>
                <c:manualLayout>
                  <c:x val="0.004063"/>
                  <c:y val="0.01712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dLblPos val="outEnd"/>
              <c:layout>
                <c:manualLayout>
                  <c:x val="0.003977"/>
                  <c:y val="0.032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3"/>
              <c:dLblPos val="outEnd"/>
              <c:layout>
                <c:manualLayout>
                  <c:x val="0.006414"/>
                  <c:y val="0.009321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4"/>
              <c:dLblPos val="outEnd"/>
              <c:layout>
                <c:manualLayout>
                  <c:x val="0.003638"/>
                  <c:y val="0.010069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5"/>
              <c:dLblPos val="outEnd"/>
              <c:layout>
                <c:manualLayout>
                  <c:x val="0.000570"/>
                  <c:y val="0.012697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6"/>
              <c:dLblPos val="outEnd"/>
              <c:layout>
                <c:manualLayout>
                  <c:x val="0.010374"/>
                  <c:y val="0.008235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7"/>
              <c:dLblPos val="outEnd"/>
              <c:layout>
                <c:manualLayout>
                  <c:x val="0.002006"/>
                  <c:y val="0.006472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8"/>
              <c:dLblPos val="outEnd"/>
              <c:layout>
                <c:manualLayout>
                  <c:x val="-0.000000"/>
                  <c:y val="0.01449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9"/>
              <c:dLblPos val="outEnd"/>
              <c:layout>
                <c:manualLayout>
                  <c:x val="0.001210"/>
                  <c:y val="0.00297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0"/>
              <c:dLblPos val="outEnd"/>
              <c:layout>
                <c:manualLayout>
                  <c:x val="0.004022"/>
                  <c:y val="0.007716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1"/>
              <c:dLblPos val="outEnd"/>
              <c:layout>
                <c:manualLayout>
                  <c:x val="-0.001814"/>
                  <c:y val="0.049263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10</c:v>
                </c:pt>
                <c:pt idx="1">
                  <c:v>8</c:v>
                </c:pt>
                <c:pt idx="2">
                  <c:v>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24"/>
        <c:overlap val="35"/>
        <c:axId val="146297216"/>
        <c:axId val="146298752"/>
      </c:barChart>
      <c:catAx>
        <c:axId val="14629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298752"/>
        <c:crosses val="autoZero"/>
        <c:auto val="0"/>
        <c:lblOffset val="100"/>
        <c:noMultiLvlLbl val="0"/>
      </c:catAx>
      <c:valAx>
        <c:axId val="146298752"/>
        <c:scaling>
          <c:orientation val="minMax"/>
          <c:max val="18.000000"/>
          <c:min val="0.000000"/>
        </c:scaling>
        <c:delete val="0"/>
        <c:axPos val="l"/>
        <c:majorGridlines>
          <c:spPr bwMode="auto"/>
        </c:majorGridlines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297216"/>
        <c:crosses val="autoZero"/>
        <c:crossBetween val="between"/>
        <c:majorUnit val="3.000000"/>
      </c:valAx>
      <c:spPr bwMode="auto"/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1400" b="1" i="0" u="none" strike="noStrike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/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 xmlns:r="http://schemas.openxmlformats.org/officeDocument/2006/relationships" xmlns:p="http://schemas.openxmlformats.org/presentation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Arial"/>
      <a:cs typeface="Arial"/>
    </a:majorFont>
    <a:minorFont>
      <a:latin typeface="Calibri"/>
      <a:ea typeface="Arial"/>
      <a:cs typeface="Arial"/>
    </a:minorFont>
  </a:fontScheme>
  <a:fmtScheme name="Office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/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/>
      </a:gradFill>
    </a:bgFillStyleLst>
  </a:fmtScheme>
</a:themeOverrid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667B1-478D-4084-BE7E-4B1B87C4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Чичин Виктор Константинович</dc:creator>
  <cp:lastModifiedBy>nabedo_va</cp:lastModifiedBy>
  <cp:revision>5</cp:revision>
  <dcterms:created xsi:type="dcterms:W3CDTF">2026-04-10T06:45:00Z</dcterms:created>
  <dcterms:modified xsi:type="dcterms:W3CDTF">2026-04-10T13:16:43Z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76BD0F6891114F43835EA80D4BFA11D7_13</vt:lpwstr>
  </property>
</Properties>
</file>